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200"/>
        <w:jc w:val="center"/>
      </w:pPr>
      <w:r>
        <w:rPr>
          <w:b/>
          <w:bCs/>
          <w:color w:val="7A4A00"/>
          <w:sz w:val="52"/>
          <w:szCs w:val="52"/>
        </w:rPr>
        <w:t xml:space="preserve">MiyeeIndia GST Return Downloader</w:t>
      </w:r>
    </w:p>
    <w:p>
      <w:pPr>
        <w:spacing w:after="120"/>
        <w:jc w:val="center"/>
      </w:pPr>
      <w:r>
        <w:rPr>
          <w:b/>
          <w:bCs/>
          <w:color w:val="F59E0B"/>
          <w:sz w:val="30"/>
          <w:szCs w:val="30"/>
        </w:rPr>
        <w:t xml:space="preserve">by Vipin Nair</w:t>
      </w:r>
    </w:p>
    <w:p>
      <w:pPr>
        <w:spacing w:after="600"/>
        <w:jc w:val="center"/>
      </w:pPr>
      <w:r>
        <w:rPr>
          <w:color w:val="555555"/>
          <w:sz w:val="24"/>
          <w:szCs w:val="24"/>
        </w:rPr>
        <w:t xml:space="preserve">Step-by-step user guide: bulk download GSTR-1, GSTR-2B and GSTR-3B from the GST portal</w:t>
      </w:r>
    </w:p>
    <w:p>
      <w:pPr>
        <w:spacing w:after="400"/>
        <w:jc w:val="center"/>
      </w:pPr>
      <w:r>
        <w:rPr>
          <w:b/>
          <w:bCs/>
          <w:color w:val="7A4A00"/>
          <w:sz w:val="22"/>
          <w:szCs w:val="22"/>
        </w:rPr>
        <w:t xml:space="preserve">Free  •  Open source  •  Runs only in your browser</w:t>
      </w:r>
    </w:p>
    <w:p>
      <w:pPr>
        <w:spacing w:after="60" w:before="120"/>
        <w:jc w:val="center"/>
      </w:pPr>
      <w:r>
        <w:drawing>
          <wp:inline distT="0" distB="0" distL="0" distR="0">
            <wp:extent cx="2857500" cy="4657725"/>
            <wp:effectExtent t="0" r="0" b="0" l="0"/>
            <wp:docPr id="1" name="popup.png" descr="The extension window you will use" title="The extension window you will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4657725"/>
                    </a:xfrm>
                    <a:prstGeom prst="rect">
                      <a:avLst/>
                    </a:prstGeom>
                  </pic:spPr>
                </pic:pic>
              </a:graphicData>
            </a:graphic>
          </wp:inline>
        </w:drawing>
      </w:r>
    </w:p>
    <w:p>
      <w:pPr>
        <w:spacing w:after="240"/>
        <w:jc w:val="center"/>
      </w:pPr>
      <w:r>
        <w:rPr>
          <w:i/>
          <w:iCs/>
          <w:color w:val="666666"/>
          <w:sz w:val="18"/>
          <w:szCs w:val="18"/>
        </w:rPr>
        <w:t xml:space="preserve">The extension window you will use</w:t>
      </w:r>
    </w:p>
    <w:p>
      <w:r>
        <w:br w:type="page"/>
      </w:r>
    </w:p>
    <w:p>
      <w:pPr>
        <w:pStyle w:val="Heading1"/>
      </w:pPr>
      <w:r>
        <w:t xml:space="preserve">About this tool</w:t>
      </w:r>
    </w:p>
    <w:p>
      <w:pPr>
        <w:spacing w:after="120"/>
      </w:pPr>
      <w:r>
        <w:t xml:space="preserve">Downloading GST returns one month at a time is slow and tiresome, especially when you need every GSTR-2B for the </w:t>
      </w:r>
      <w:r>
        <w:rPr>
          <w:b/>
          <w:bCs/>
        </w:rPr>
        <w:t xml:space="preserve">annual ITC reconciliation</w:t>
      </w:r>
      <w:r>
        <w:t xml:space="preserve">. MiyeeIndia GST Return Downloader automates those clicks on the GST portal for GSTR-1, GSTR-2B and GSTR-3B, across several months and financial years in one go.</w:t>
      </w:r>
    </w:p>
    <w:p>
      <w:pPr>
        <w:spacing w:after="120"/>
      </w:pPr>
      <w:r>
        <w:t xml:space="preserve">The tool is </w:t>
      </w:r>
      <w:r>
        <w:rPr>
          <w:b/>
          <w:bCs/>
        </w:rPr>
        <w:t xml:space="preserve">free and open source</w:t>
      </w:r>
      <w:r>
        <w:t xml:space="preserve">. Anyone can read how it works.</w:t>
      </w:r>
    </w:p>
    <w:p>
      <w:pPr>
        <w:pStyle w:val="Heading2"/>
      </w:pPr>
      <w:r>
        <w:t xml:space="preserve">Your privacy (designed in line with the DPDP Act, 2023)</w:t>
      </w:r>
    </w:p>
    <w:p>
      <w:pPr>
        <w:pStyle w:val="ListParagraph"/>
        <w:numPr>
          <w:ilvl w:val="0"/>
          <w:numId w:val="2"/>
        </w:numPr>
        <w:spacing w:after="60"/>
      </w:pPr>
      <w:r>
        <w:t xml:space="preserve">The tool runs </w:t>
      </w:r>
      <w:r>
        <w:rPr>
          <w:b/>
          <w:bCs/>
        </w:rPr>
        <w:t xml:space="preserve">entirely inside your own browser</w:t>
      </w:r>
      <w:r>
        <w:t xml:space="preserve">.</w:t>
      </w:r>
    </w:p>
    <w:p>
      <w:pPr>
        <w:pStyle w:val="ListParagraph"/>
        <w:numPr>
          <w:ilvl w:val="0"/>
          <w:numId w:val="2"/>
        </w:numPr>
        <w:spacing w:after="60"/>
      </w:pPr>
      <w:r>
        <w:t xml:space="preserve">You log in to gst.gov.in yourself. Your </w:t>
      </w:r>
      <w:r>
        <w:rPr>
          <w:b/>
          <w:bCs/>
        </w:rPr>
        <w:t xml:space="preserve">user ID, password and OTP are never seen, stored or shared</w:t>
      </w:r>
      <w:r>
        <w:t xml:space="preserve"> by the tool.</w:t>
      </w:r>
    </w:p>
    <w:p>
      <w:pPr>
        <w:pStyle w:val="ListParagraph"/>
        <w:numPr>
          <w:ilvl w:val="0"/>
          <w:numId w:val="2"/>
        </w:numPr>
        <w:spacing w:after="60"/>
      </w:pPr>
      <w:r>
        <w:t xml:space="preserve">No personal data is collected, and nothing is sent to any server other than the GST portal you are already using.</w:t>
      </w:r>
    </w:p>
    <w:p>
      <w:pPr>
        <w:pStyle w:val="ListParagraph"/>
        <w:numPr>
          <w:ilvl w:val="0"/>
          <w:numId w:val="2"/>
        </w:numPr>
        <w:spacing w:after="60"/>
      </w:pPr>
      <w:r>
        <w:t xml:space="preserve">Downloaded returns are saved only on your own computer.</w:t>
      </w:r>
    </w:p>
    <w:p>
      <w:pPr>
        <w:pBdr>
          <w:left w:val="single" w:color="F59E0B" w:sz="24" w:space="8"/>
        </w:pBdr>
        <w:shd w:fill="FFF4D6" w:val="clear"/>
        <w:spacing w:after="200" w:before="80"/>
      </w:pPr>
      <w:r>
        <w:rPr>
          <w:b/>
          <w:bCs/>
        </w:rPr>
        <w:t xml:space="preserve">Disclaimer:</w:t>
      </w:r>
      <w:r>
        <w:t xml:space="preserve"> this tool was created on </w:t>
      </w:r>
      <w:r>
        <w:rPr>
          <w:b/>
          <w:bCs/>
        </w:rPr>
        <w:t xml:space="preserve">02.10.2026</w:t>
      </w:r>
      <w:r>
        <w:t xml:space="preserve">. The GST portal may change its layout at any time, which can stop the tool from working properly until it is updated. It is an unofficial tool, not made or approved by GSTN or the Government of India.</w:t>
      </w:r>
    </w:p>
    <w:p>
      <w:pPr>
        <w:pStyle w:val="Heading1"/>
      </w:pPr>
      <w:r>
        <w:t xml:space="preserve">Before you start</w:t>
      </w:r>
    </w:p>
    <w:p>
      <w:pPr>
        <w:spacing w:after="120"/>
      </w:pPr>
      <w:r>
        <w:t xml:space="preserve">You need:</w:t>
      </w:r>
    </w:p>
    <w:p>
      <w:pPr>
        <w:pStyle w:val="ListParagraph"/>
        <w:numPr>
          <w:ilvl w:val="0"/>
          <w:numId w:val="2"/>
        </w:numPr>
        <w:spacing w:after="60"/>
      </w:pPr>
      <w:r>
        <w:t xml:space="preserve">A Windows or Mac computer with </w:t>
      </w:r>
      <w:r>
        <w:rPr>
          <w:b/>
          <w:bCs/>
        </w:rPr>
        <w:t xml:space="preserve">Google Chrome</w:t>
      </w:r>
      <w:r>
        <w:t xml:space="preserve"> (Microsoft Edge also works).</w:t>
      </w:r>
    </w:p>
    <w:p>
      <w:pPr>
        <w:pStyle w:val="ListParagraph"/>
        <w:numPr>
          <w:ilvl w:val="0"/>
          <w:numId w:val="2"/>
        </w:numPr>
        <w:spacing w:after="60"/>
      </w:pPr>
      <w:r>
        <w:t xml:space="preserve">Your </w:t>
      </w:r>
      <w:r>
        <w:rPr>
          <w:b/>
          <w:bCs/>
        </w:rPr>
        <w:t xml:space="preserve">GST portal login</w:t>
      </w:r>
      <w:r>
        <w:t xml:space="preserve"> (username, password). You type these yourself; the tool never sees or stores them.</w:t>
      </w:r>
    </w:p>
    <w:p>
      <w:pPr>
        <w:pStyle w:val="ListParagraph"/>
        <w:numPr>
          <w:ilvl w:val="0"/>
          <w:numId w:val="2"/>
        </w:numPr>
        <w:spacing w:after="60"/>
      </w:pPr>
      <w:r>
        <w:t xml:space="preserve">About 10 minutes for the one-time setup.</w:t>
      </w:r>
    </w:p>
    <w:p>
      <w:pPr>
        <w:pBdr>
          <w:left w:val="single" w:color="F59E0B" w:sz="24" w:space="8"/>
        </w:pBdr>
        <w:shd w:fill="FFF4D6" w:val="clear"/>
        <w:spacing w:after="200" w:before="80"/>
      </w:pPr>
      <w:r>
        <w:rPr>
          <w:b/>
          <w:bCs/>
        </w:rPr>
        <w:t xml:space="preserve">Setup is done only once.</w:t>
      </w:r>
      <w:r>
        <w:t xml:space="preserve"> After that, each time you only do Part 4 (log in, choose periods, click Start).</w:t>
      </w:r>
    </w:p>
    <w:p>
      <w:pPr>
        <w:pStyle w:val="Heading1"/>
      </w:pPr>
      <w:r>
        <w:t xml:space="preserve">Part 1: Download the tool</w:t>
      </w:r>
    </w:p>
    <w:p>
      <w:pPr>
        <w:pStyle w:val="ListParagraph"/>
        <w:numPr>
          <w:ilvl w:val="0"/>
          <w:numId w:val="3"/>
        </w:numPr>
        <w:spacing w:after="80"/>
      </w:pPr>
      <w:r>
        <w:t xml:space="preserve">Open this link in Chrome: </w:t>
      </w:r>
      <w:r>
        <w:rPr>
          <w:b/>
          <w:bCs/>
        </w:rPr>
        <w:t xml:space="preserve">https://github.com/vipinnairv/miyeegstdownload</w:t>
      </w:r>
    </w:p>
    <w:p>
      <w:pPr>
        <w:pStyle w:val="ListParagraph"/>
        <w:numPr>
          <w:ilvl w:val="0"/>
          <w:numId w:val="3"/>
        </w:numPr>
        <w:spacing w:after="80"/>
      </w:pPr>
      <w:r>
        <w:t xml:space="preserve">Click the green </w:t>
      </w:r>
      <w:r>
        <w:rPr>
          <w:b/>
          <w:bCs/>
        </w:rPr>
        <w:t xml:space="preserve">Code</w:t>
      </w:r>
      <w:r>
        <w:t xml:space="preserve"> button.</w:t>
      </w:r>
    </w:p>
    <w:p>
      <w:pPr>
        <w:pStyle w:val="ListParagraph"/>
        <w:numPr>
          <w:ilvl w:val="0"/>
          <w:numId w:val="3"/>
        </w:numPr>
        <w:spacing w:after="80"/>
      </w:pPr>
      <w:r>
        <w:t xml:space="preserve">Click </w:t>
      </w:r>
      <w:r>
        <w:rPr>
          <w:b/>
          <w:bCs/>
        </w:rPr>
        <w:t xml:space="preserve">Download ZIP</w:t>
      </w:r>
      <w:r>
        <w:t xml:space="preserve">. A file named </w:t>
      </w:r>
      <w:r>
        <w:rPr>
          <w:b/>
          <w:bCs/>
        </w:rPr>
        <w:t xml:space="preserve">miyeegstdownload-main.zip</w:t>
      </w:r>
      <w:r>
        <w:t xml:space="preserve"> is saved in your Downloads folder.</w:t>
      </w:r>
    </w:p>
    <w:p>
      <w:pPr>
        <w:spacing w:after="60" w:before="120"/>
        <w:jc w:val="center"/>
      </w:pPr>
      <w:r>
        <w:drawing>
          <wp:inline distT="0" distB="0" distL="0" distR="0">
            <wp:extent cx="5334000" cy="2552700"/>
            <wp:effectExtent t="0" r="0" b="0" l="0"/>
            <wp:docPr id="1" name="github.png" descr="Click Code (1), then Download ZIP (2). Illustration." title="Click Code (1), then Download ZIP (2).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552700"/>
                    </a:xfrm>
                    <a:prstGeom prst="rect">
                      <a:avLst/>
                    </a:prstGeom>
                  </pic:spPr>
                </pic:pic>
              </a:graphicData>
            </a:graphic>
          </wp:inline>
        </w:drawing>
      </w:r>
    </w:p>
    <w:p>
      <w:pPr>
        <w:spacing w:after="240"/>
        <w:jc w:val="center"/>
      </w:pPr>
      <w:r>
        <w:rPr>
          <w:i/>
          <w:iCs/>
          <w:color w:val="666666"/>
          <w:sz w:val="18"/>
          <w:szCs w:val="18"/>
        </w:rPr>
        <w:t xml:space="preserve">Click Code (1), then Download ZIP (2). Illustration.</w:t>
      </w:r>
    </w:p>
    <w:p>
      <w:pPr>
        <w:pStyle w:val="Heading2"/>
      </w:pPr>
      <w:r>
        <w:t xml:space="preserve">Unzip it into a permanent folder</w:t>
      </w:r>
    </w:p>
    <w:p>
      <w:pPr>
        <w:pStyle w:val="ListParagraph"/>
        <w:numPr>
          <w:ilvl w:val="0"/>
          <w:numId w:val="4"/>
        </w:numPr>
        <w:spacing w:after="80"/>
      </w:pPr>
      <w:r>
        <w:t xml:space="preserve">Open your </w:t>
      </w:r>
      <w:r>
        <w:rPr>
          <w:b/>
          <w:bCs/>
        </w:rPr>
        <w:t xml:space="preserve">Downloads</w:t>
      </w:r>
      <w:r>
        <w:t xml:space="preserve"> folder.</w:t>
      </w:r>
    </w:p>
    <w:p>
      <w:pPr>
        <w:pStyle w:val="ListParagraph"/>
        <w:numPr>
          <w:ilvl w:val="0"/>
          <w:numId w:val="4"/>
        </w:numPr>
        <w:spacing w:after="80"/>
      </w:pPr>
      <w:r>
        <w:t xml:space="preserve">Right-click </w:t>
      </w:r>
      <w:r>
        <w:rPr>
          <w:b/>
          <w:bCs/>
        </w:rPr>
        <w:t xml:space="preserve">miyeegstdownload-main.zip</w:t>
      </w:r>
      <w:r>
        <w:t xml:space="preserve"> and choose </w:t>
      </w:r>
      <w:r>
        <w:rPr>
          <w:b/>
          <w:bCs/>
        </w:rPr>
        <w:t xml:space="preserve">Extract All…</w:t>
      </w:r>
      <w:r>
        <w:t xml:space="preserve"> (Mac: double-click it).</w:t>
      </w:r>
    </w:p>
    <w:p>
      <w:pPr>
        <w:pStyle w:val="ListParagraph"/>
        <w:numPr>
          <w:ilvl w:val="0"/>
          <w:numId w:val="4"/>
        </w:numPr>
        <w:spacing w:after="80"/>
      </w:pPr>
      <w:r>
        <w:t xml:space="preserve">Move the extracted folder to a safe place, for example </w:t>
      </w:r>
      <w:r>
        <w:rPr>
          <w:b/>
          <w:bCs/>
        </w:rPr>
        <w:t xml:space="preserve">Documents\MiyeeIndia GST Tool</w:t>
      </w:r>
      <w:r>
        <w:t xml:space="preserve">.</w:t>
      </w:r>
    </w:p>
    <w:p>
      <w:pPr>
        <w:pBdr>
          <w:left w:val="single" w:color="F59E0B" w:sz="24" w:space="8"/>
        </w:pBdr>
        <w:shd w:fill="FFF4D6" w:val="clear"/>
        <w:spacing w:after="200" w:before="80"/>
      </w:pPr>
      <w:r>
        <w:rPr>
          <w:b/>
          <w:bCs/>
        </w:rPr>
        <w:t xml:space="preserve">Do not delete or move this folder later.</w:t>
      </w:r>
      <w:r>
        <w:t xml:space="preserve"> Chrome loads the tool from it every time it starts.</w:t>
      </w:r>
    </w:p>
    <w:p>
      <w:pPr>
        <w:pStyle w:val="Heading1"/>
      </w:pPr>
      <w:r>
        <w:t xml:space="preserve">Part 2: Install it in Chrome</w:t>
      </w:r>
    </w:p>
    <w:p>
      <w:pPr>
        <w:pStyle w:val="ListParagraph"/>
        <w:numPr>
          <w:ilvl w:val="0"/>
          <w:numId w:val="5"/>
        </w:numPr>
        <w:spacing w:after="80"/>
      </w:pPr>
      <w:r>
        <w:t xml:space="preserve">In the Chrome address bar type </w:t>
      </w:r>
      <w:r>
        <w:rPr>
          <w:b/>
          <w:bCs/>
        </w:rPr>
        <w:t xml:space="preserve">chrome://extensions</w:t>
      </w:r>
      <w:r>
        <w:t xml:space="preserve"> and press Enter.</w:t>
      </w:r>
    </w:p>
    <w:p>
      <w:pPr>
        <w:pStyle w:val="ListParagraph"/>
        <w:numPr>
          <w:ilvl w:val="0"/>
          <w:numId w:val="5"/>
        </w:numPr>
        <w:spacing w:after="80"/>
      </w:pPr>
      <w:r>
        <w:t xml:space="preserve">Turn </w:t>
      </w:r>
      <w:r>
        <w:rPr>
          <w:b/>
          <w:bCs/>
        </w:rPr>
        <w:t xml:space="preserve">ON</w:t>
      </w:r>
      <w:r>
        <w:t xml:space="preserve"> the </w:t>
      </w:r>
      <w:r>
        <w:rPr>
          <w:b/>
          <w:bCs/>
        </w:rPr>
        <w:t xml:space="preserve">Developer mode</w:t>
      </w:r>
      <w:r>
        <w:t xml:space="preserve"> switch at the top right (1).</w:t>
      </w:r>
    </w:p>
    <w:p>
      <w:pPr>
        <w:pStyle w:val="ListParagraph"/>
        <w:numPr>
          <w:ilvl w:val="0"/>
          <w:numId w:val="5"/>
        </w:numPr>
        <w:spacing w:after="80"/>
      </w:pPr>
      <w:r>
        <w:t xml:space="preserve">Click </w:t>
      </w:r>
      <w:r>
        <w:rPr>
          <w:b/>
          <w:bCs/>
        </w:rPr>
        <w:t xml:space="preserve">Load unpacked</w:t>
      </w:r>
      <w:r>
        <w:t xml:space="preserve"> (2).</w:t>
      </w:r>
    </w:p>
    <w:p>
      <w:pPr>
        <w:pStyle w:val="ListParagraph"/>
        <w:numPr>
          <w:ilvl w:val="0"/>
          <w:numId w:val="5"/>
        </w:numPr>
        <w:spacing w:after="80"/>
      </w:pPr>
      <w:r>
        <w:t xml:space="preserve">Select the folder you extracted (the one that contains </w:t>
      </w:r>
      <w:r>
        <w:rPr>
          <w:b/>
          <w:bCs/>
        </w:rPr>
        <w:t xml:space="preserve">manifest.json</w:t>
      </w:r>
      <w:r>
        <w:t xml:space="preserve">) and click </w:t>
      </w:r>
      <w:r>
        <w:rPr>
          <w:b/>
          <w:bCs/>
        </w:rPr>
        <w:t xml:space="preserve">Select Folder</w:t>
      </w:r>
      <w:r>
        <w:t xml:space="preserve">.</w:t>
      </w:r>
    </w:p>
    <w:p>
      <w:pPr>
        <w:pStyle w:val="ListParagraph"/>
        <w:numPr>
          <w:ilvl w:val="0"/>
          <w:numId w:val="5"/>
        </w:numPr>
        <w:spacing w:after="80"/>
      </w:pPr>
      <w:r>
        <w:t xml:space="preserve">The card </w:t>
      </w:r>
      <w:r>
        <w:rPr>
          <w:b/>
          <w:bCs/>
        </w:rPr>
        <w:t xml:space="preserve">MiyeeIndia GST Return Downloader</w:t>
      </w:r>
      <w:r>
        <w:t xml:space="preserve"> appears. The round arrow (3) is the reload button, used when updating.</w:t>
      </w:r>
    </w:p>
    <w:p>
      <w:pPr>
        <w:pStyle w:val="ListParagraph"/>
        <w:numPr>
          <w:ilvl w:val="0"/>
          <w:numId w:val="5"/>
        </w:numPr>
        <w:spacing w:after="80"/>
      </w:pPr>
      <w:r>
        <w:t xml:space="preserve">Click the puzzle-piece icon in the Chrome toolbar and click the </w:t>
      </w:r>
      <w:r>
        <w:rPr>
          <w:b/>
          <w:bCs/>
        </w:rPr>
        <w:t xml:space="preserve">pin</w:t>
      </w:r>
      <w:r>
        <w:t xml:space="preserve"> next to MiyeeIndia GST Return Downloader so it is always one click away.</w:t>
      </w:r>
    </w:p>
    <w:p>
      <w:pPr>
        <w:spacing w:after="60" w:before="120"/>
        <w:jc w:val="center"/>
      </w:pPr>
      <w:r>
        <w:drawing>
          <wp:inline distT="0" distB="0" distL="0" distR="0">
            <wp:extent cx="5334000" cy="2486025"/>
            <wp:effectExtent t="0" r="0" b="0" l="0"/>
            <wp:docPr id="1" name="extensions.png" descr="Developer mode (1), Load unpacked (2), Reload (3). Illustration." title="Developer mode (1), Load unpacked (2), Reload (3).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2486025"/>
                    </a:xfrm>
                    <a:prstGeom prst="rect">
                      <a:avLst/>
                    </a:prstGeom>
                  </pic:spPr>
                </pic:pic>
              </a:graphicData>
            </a:graphic>
          </wp:inline>
        </w:drawing>
      </w:r>
    </w:p>
    <w:p>
      <w:pPr>
        <w:spacing w:after="240"/>
        <w:jc w:val="center"/>
      </w:pPr>
      <w:r>
        <w:rPr>
          <w:i/>
          <w:iCs/>
          <w:color w:val="666666"/>
          <w:sz w:val="18"/>
          <w:szCs w:val="18"/>
        </w:rPr>
        <w:t xml:space="preserve">Developer mode (1), Load unpacked (2), Reload (3). Illustration.</w:t>
      </w:r>
    </w:p>
    <w:p>
      <w:pPr>
        <w:pStyle w:val="Heading1"/>
      </w:pPr>
      <w:r>
        <w:t xml:space="preserve">Part 3: Let files save automatically</w:t>
      </w:r>
    </w:p>
    <w:p>
      <w:pPr>
        <w:spacing w:after="120"/>
      </w:pPr>
      <w:r>
        <w:t xml:space="preserve">By default Chrome may ask "Save As" for every file. Switch that off so downloads run without stopping:</w:t>
      </w:r>
    </w:p>
    <w:p>
      <w:pPr>
        <w:pStyle w:val="ListParagraph"/>
        <w:numPr>
          <w:ilvl w:val="0"/>
          <w:numId w:val="6"/>
        </w:numPr>
        <w:spacing w:after="80"/>
      </w:pPr>
      <w:r>
        <w:t xml:space="preserve">Type </w:t>
      </w:r>
      <w:r>
        <w:rPr>
          <w:b/>
          <w:bCs/>
        </w:rPr>
        <w:t xml:space="preserve">chrome://settings/downloads</w:t>
      </w:r>
      <w:r>
        <w:t xml:space="preserve"> in the address bar and press Enter.</w:t>
      </w:r>
    </w:p>
    <w:p>
      <w:pPr>
        <w:pStyle w:val="ListParagraph"/>
        <w:numPr>
          <w:ilvl w:val="0"/>
          <w:numId w:val="6"/>
        </w:numPr>
        <w:spacing w:after="80"/>
      </w:pPr>
      <w:r>
        <w:t xml:space="preserve">Turn </w:t>
      </w:r>
      <w:r>
        <w:rPr>
          <w:b/>
          <w:bCs/>
        </w:rPr>
        <w:t xml:space="preserve">OFF</w:t>
      </w:r>
      <w:r>
        <w:t xml:space="preserve"> "Ask where to save each file before downloading".</w:t>
      </w:r>
    </w:p>
    <w:p>
      <w:pPr>
        <w:pStyle w:val="ListParagraph"/>
        <w:numPr>
          <w:ilvl w:val="0"/>
          <w:numId w:val="6"/>
        </w:numPr>
        <w:spacing w:after="80"/>
      </w:pPr>
      <w:r>
        <w:t xml:space="preserve">Optional: click </w:t>
      </w:r>
      <w:r>
        <w:rPr>
          <w:b/>
          <w:bCs/>
        </w:rPr>
        <w:t xml:space="preserve">Change</w:t>
      </w:r>
      <w:r>
        <w:t xml:space="preserve"> next to Location to choose your download folder.</w:t>
      </w:r>
    </w:p>
    <w:p>
      <w:pPr>
        <w:spacing w:after="60" w:before="120"/>
        <w:jc w:val="center"/>
      </w:pPr>
      <w:r>
        <w:drawing>
          <wp:inline distT="0" distB="0" distL="0" distR="0">
            <wp:extent cx="4953000" cy="1647825"/>
            <wp:effectExtent t="0" r="0" b="0" l="0"/>
            <wp:docPr id="1" name="dlsettings.png" descr="Turn off &quot;Ask where to save each file&quot;. Illustration." title="Turn off &quot;Ask where to save each file&quo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1647825"/>
                    </a:xfrm>
                    <a:prstGeom prst="rect">
                      <a:avLst/>
                    </a:prstGeom>
                  </pic:spPr>
                </pic:pic>
              </a:graphicData>
            </a:graphic>
          </wp:inline>
        </w:drawing>
      </w:r>
    </w:p>
    <w:p>
      <w:pPr>
        <w:spacing w:after="240"/>
        <w:jc w:val="center"/>
      </w:pPr>
      <w:r>
        <w:rPr>
          <w:i/>
          <w:iCs/>
          <w:color w:val="666666"/>
          <w:sz w:val="18"/>
          <w:szCs w:val="18"/>
        </w:rPr>
        <w:t xml:space="preserve">Turn off "Ask where to save each file". Illustration.</w:t>
      </w:r>
    </w:p>
    <w:p>
      <w:pPr>
        <w:pBdr>
          <w:left w:val="single" w:color="F59E0B" w:sz="24" w:space="8"/>
        </w:pBdr>
        <w:shd w:fill="FFF4D6" w:val="clear"/>
        <w:spacing w:after="200" w:before="80"/>
      </w:pPr>
      <w:r>
        <w:t xml:space="preserve">This setting applies to all downloads in Chrome. If you prefer to keep it for other sites, use a separate Chrome profile for GST work.</w:t>
      </w:r>
    </w:p>
    <w:p>
      <w:pPr>
        <w:pStyle w:val="Heading1"/>
      </w:pPr>
      <w:r>
        <w:t xml:space="preserve">Part 4: Download your returns</w:t>
      </w:r>
    </w:p>
    <w:p>
      <w:pPr>
        <w:pStyle w:val="Heading2"/>
      </w:pPr>
      <w:r>
        <w:t xml:space="preserve">Step 1: Log in to the GST portal</w:t>
      </w:r>
    </w:p>
    <w:p>
      <w:pPr>
        <w:pStyle w:val="ListParagraph"/>
        <w:numPr>
          <w:ilvl w:val="0"/>
          <w:numId w:val="7"/>
        </w:numPr>
        <w:spacing w:after="80"/>
      </w:pPr>
      <w:r>
        <w:t xml:space="preserve">Go to </w:t>
      </w:r>
      <w:r>
        <w:rPr>
          <w:b/>
          <w:bCs/>
        </w:rPr>
        <w:t xml:space="preserve">https://www.gst.gov.in</w:t>
      </w:r>
      <w:r>
        <w:t xml:space="preserve"> and log in with your username, password and the CAPTCHA.</w:t>
      </w:r>
    </w:p>
    <w:p>
      <w:pPr>
        <w:pStyle w:val="ListParagraph"/>
        <w:numPr>
          <w:ilvl w:val="0"/>
          <w:numId w:val="7"/>
        </w:numPr>
        <w:spacing w:after="80"/>
      </w:pPr>
      <w:r>
        <w:t xml:space="preserve">Click the extension icon in the toolbar, then click </w:t>
      </w:r>
      <w:r>
        <w:rPr>
          <w:b/>
          <w:bCs/>
        </w:rPr>
        <w:t xml:space="preserve">Go to Returns Dashboard</w:t>
      </w:r>
      <w:r>
        <w:t xml:space="preserve">. (This replaces Services → Returns → Returns Dashboard.)</w:t>
      </w:r>
    </w:p>
    <w:p>
      <w:pPr>
        <w:spacing w:after="60" w:before="120"/>
        <w:jc w:val="center"/>
      </w:pPr>
      <w:r>
        <w:drawing>
          <wp:inline distT="0" distB="0" distL="0" distR="0">
            <wp:extent cx="5334000" cy="2228850"/>
            <wp:effectExtent t="0" r="0" b="0" l="0"/>
            <wp:docPr id="1" name="dashform.png" descr="The Returns Dashboard. The tool fills these boxes for you." title="The Returns Dashboard. The tool fills these boxes fo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228850"/>
                    </a:xfrm>
                    <a:prstGeom prst="rect">
                      <a:avLst/>
                    </a:prstGeom>
                  </pic:spPr>
                </pic:pic>
              </a:graphicData>
            </a:graphic>
          </wp:inline>
        </w:drawing>
      </w:r>
    </w:p>
    <w:p>
      <w:pPr>
        <w:spacing w:after="240"/>
        <w:jc w:val="center"/>
      </w:pPr>
      <w:r>
        <w:rPr>
          <w:i/>
          <w:iCs/>
          <w:color w:val="666666"/>
          <w:sz w:val="18"/>
          <w:szCs w:val="18"/>
        </w:rPr>
        <w:t xml:space="preserve">The Returns Dashboard. The tool fills these boxes for you.</w:t>
      </w:r>
    </w:p>
    <w:p>
      <w:pPr>
        <w:pStyle w:val="Heading2"/>
      </w:pPr>
      <w:r>
        <w:t xml:space="preserve">Step 2: Choose what to download</w:t>
      </w:r>
    </w:p>
    <w:p>
      <w:pPr>
        <w:spacing w:after="60" w:before="120"/>
        <w:jc w:val="center"/>
      </w:pPr>
      <w:r>
        <w:drawing>
          <wp:inline distT="0" distB="0" distL="0" distR="0">
            <wp:extent cx="2667000" cy="4343400"/>
            <wp:effectExtent t="0" r="0" b="0" l="0"/>
            <wp:docPr id="1" name="popup.png" descr="The extension window" title="The extensio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67000" cy="4343400"/>
                    </a:xfrm>
                    <a:prstGeom prst="rect">
                      <a:avLst/>
                    </a:prstGeom>
                  </pic:spPr>
                </pic:pic>
              </a:graphicData>
            </a:graphic>
          </wp:inline>
        </w:drawing>
      </w:r>
    </w:p>
    <w:p>
      <w:pPr>
        <w:spacing w:after="240"/>
        <w:jc w:val="center"/>
      </w:pPr>
      <w:r>
        <w:rPr>
          <w:i/>
          <w:iCs/>
          <w:color w:val="666666"/>
          <w:sz w:val="18"/>
          <w:szCs w:val="18"/>
        </w:rPr>
        <w:t xml:space="preserve">The extension window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tblHeader/>
        </w:trPr>
        <w:tc>
          <w:tcPr>
            <w:tcW w:type="dxa" w:w="2600"/>
            <w:shd w:fill="F59E0B" w:val="clear"/>
            <w:tcMar>
              <w:top w:type="dxa" w:w="80"/>
              <w:left w:type="dxa" w:w="120"/>
              <w:bottom w:type="dxa" w:w="80"/>
              <w:right w:type="dxa" w:w="120"/>
            </w:tcMar>
          </w:tcPr>
          <w:p>
            <w:r>
              <w:rPr>
                <w:b/>
                <w:bCs/>
                <w:color w:val="3B2600"/>
              </w:rPr>
              <w:t xml:space="preserve">Setting</w:t>
            </w:r>
          </w:p>
        </w:tc>
        <w:tc>
          <w:tcPr>
            <w:tcW w:type="dxa" w:w="6400"/>
            <w:shd w:fill="F59E0B" w:val="clear"/>
            <w:tcMar>
              <w:top w:type="dxa" w:w="80"/>
              <w:left w:type="dxa" w:w="120"/>
              <w:bottom w:type="dxa" w:w="80"/>
              <w:right w:type="dxa" w:w="120"/>
            </w:tcMar>
          </w:tcPr>
          <w:p>
            <w:r>
              <w:rPr>
                <w:b/>
                <w:bCs/>
                <w:color w:val="3B2600"/>
              </w:rPr>
              <w:t xml:space="preserve">What to choose</w:t>
            </w:r>
          </w:p>
        </w:tc>
      </w:tr>
      <w:tr>
        <w:tc>
          <w:tcPr>
            <w:tcW w:type="dxa" w:w="2600"/>
            <w:tcMar>
              <w:top w:type="dxa" w:w="80"/>
              <w:left w:type="dxa" w:w="120"/>
              <w:bottom w:type="dxa" w:w="80"/>
              <w:right w:type="dxa" w:w="120"/>
            </w:tcMar>
          </w:tcPr>
          <w:p>
            <w:r>
              <w:t xml:space="preserve">Financial year(s)</w:t>
            </w:r>
          </w:p>
        </w:tc>
        <w:tc>
          <w:tcPr>
            <w:tcW w:type="dxa" w:w="6400"/>
            <w:tcMar>
              <w:top w:type="dxa" w:w="80"/>
              <w:left w:type="dxa" w:w="120"/>
              <w:bottom w:type="dxa" w:w="80"/>
              <w:right w:type="dxa" w:w="120"/>
            </w:tcMar>
          </w:tcPr>
          <w:p>
            <w:r>
              <w:t xml:space="preserve">Click one year. Hold </w:t>
            </w:r>
            <w:r>
              <w:rPr>
                <w:b/>
                <w:bCs/>
              </w:rPr>
              <w:t xml:space="preserve">Ctrl</w:t>
            </w:r>
            <w:r>
              <w:t xml:space="preserve"> and click to choose several years in one go.</w:t>
            </w:r>
          </w:p>
        </w:tc>
      </w:tr>
      <w:tr>
        <w:tc>
          <w:tcPr>
            <w:tcW w:type="dxa" w:w="2600"/>
            <w:tcMar>
              <w:top w:type="dxa" w:w="80"/>
              <w:left w:type="dxa" w:w="120"/>
              <w:bottom w:type="dxa" w:w="80"/>
              <w:right w:type="dxa" w:w="120"/>
            </w:tcMar>
          </w:tcPr>
          <w:p>
            <w:r>
              <w:t xml:space="preserve">Return type</w:t>
            </w:r>
          </w:p>
        </w:tc>
        <w:tc>
          <w:tcPr>
            <w:tcW w:type="dxa" w:w="6400"/>
            <w:tcMar>
              <w:top w:type="dxa" w:w="80"/>
              <w:left w:type="dxa" w:w="120"/>
              <w:bottom w:type="dxa" w:w="80"/>
              <w:right w:type="dxa" w:w="120"/>
            </w:tcMar>
          </w:tcPr>
          <w:p>
            <w:r>
              <w:rPr>
                <w:b/>
                <w:bCs/>
              </w:rPr>
              <w:t xml:space="preserve">GSTR-1</w:t>
            </w:r>
            <w:r>
              <w:t xml:space="preserve">, </w:t>
            </w:r>
            <w:r>
              <w:rPr>
                <w:b/>
                <w:bCs/>
              </w:rPr>
              <w:t xml:space="preserve">GSTR-2B</w:t>
            </w:r>
            <w:r>
              <w:t xml:space="preserve"> or </w:t>
            </w:r>
            <w:r>
              <w:rPr>
                <w:b/>
                <w:bCs/>
              </w:rPr>
              <w:t xml:space="preserve">GSTR-3B</w:t>
            </w:r>
            <w:r>
              <w:t xml:space="preserve">. Run once per return type.</w:t>
            </w:r>
          </w:p>
        </w:tc>
      </w:tr>
      <w:tr>
        <w:tc>
          <w:tcPr>
            <w:tcW w:type="dxa" w:w="2600"/>
            <w:tcMar>
              <w:top w:type="dxa" w:w="80"/>
              <w:left w:type="dxa" w:w="120"/>
              <w:bottom w:type="dxa" w:w="80"/>
              <w:right w:type="dxa" w:w="120"/>
            </w:tcMar>
          </w:tcPr>
          <w:p>
            <w:r>
              <w:t xml:space="preserve">Filer type</w:t>
            </w:r>
          </w:p>
        </w:tc>
        <w:tc>
          <w:tcPr>
            <w:tcW w:type="dxa" w:w="6400"/>
            <w:tcMar>
              <w:top w:type="dxa" w:w="80"/>
              <w:left w:type="dxa" w:w="120"/>
              <w:bottom w:type="dxa" w:w="80"/>
              <w:right w:type="dxa" w:w="120"/>
            </w:tcMar>
          </w:tcPr>
          <w:p>
            <w:r>
              <w:rPr>
                <w:b/>
                <w:bCs/>
              </w:rPr>
              <w:t xml:space="preserve">Monthly</w:t>
            </w:r>
            <w:r>
              <w:t xml:space="preserve">, or </w:t>
            </w:r>
            <w:r>
              <w:rPr>
                <w:b/>
                <w:bCs/>
              </w:rPr>
              <w:t xml:space="preserve">QRMP (quarterly)</w:t>
            </w:r>
            <w:r>
              <w:t xml:space="preserve">. Choosing QRMP ticks Jun, Sep, Dec and Mar automatically (the last month of each quarter).</w:t>
            </w:r>
          </w:p>
        </w:tc>
      </w:tr>
      <w:tr>
        <w:tc>
          <w:tcPr>
            <w:tcW w:type="dxa" w:w="2600"/>
            <w:tcMar>
              <w:top w:type="dxa" w:w="80"/>
              <w:left w:type="dxa" w:w="120"/>
              <w:bottom w:type="dxa" w:w="80"/>
              <w:right w:type="dxa" w:w="120"/>
            </w:tcMar>
          </w:tcPr>
          <w:p>
            <w:r>
              <w:t xml:space="preserve">Periods</w:t>
            </w:r>
          </w:p>
        </w:tc>
        <w:tc>
          <w:tcPr>
            <w:tcW w:type="dxa" w:w="6400"/>
            <w:tcMar>
              <w:top w:type="dxa" w:w="80"/>
              <w:left w:type="dxa" w:w="120"/>
              <w:bottom w:type="dxa" w:w="80"/>
              <w:right w:type="dxa" w:w="120"/>
            </w:tcMar>
          </w:tcPr>
          <w:p>
            <w:r>
              <w:t xml:space="preserve">Tick the months you need. </w:t>
            </w:r>
            <w:r>
              <w:rPr>
                <w:b/>
                <w:bCs/>
              </w:rPr>
              <w:t xml:space="preserve">Select all</w:t>
            </w:r>
            <w:r>
              <w:t xml:space="preserve"> / </w:t>
            </w:r>
            <w:r>
              <w:rPr>
                <w:b/>
                <w:bCs/>
              </w:rPr>
              <w:t xml:space="preserve">Clear</w:t>
            </w:r>
            <w:r>
              <w:t xml:space="preserve"> help. For QRMP, Select all ticks only the quarter-end months.</w:t>
            </w:r>
          </w:p>
        </w:tc>
      </w:tr>
      <w:tr>
        <w:tc>
          <w:tcPr>
            <w:tcW w:type="dxa" w:w="2600"/>
            <w:tcMar>
              <w:top w:type="dxa" w:w="80"/>
              <w:left w:type="dxa" w:w="120"/>
              <w:bottom w:type="dxa" w:w="80"/>
              <w:right w:type="dxa" w:w="120"/>
            </w:tcMar>
          </w:tcPr>
          <w:p>
            <w:r>
              <w:t xml:space="preserve">Pause between periods (ms)</w:t>
            </w:r>
          </w:p>
        </w:tc>
        <w:tc>
          <w:tcPr>
            <w:tcW w:type="dxa" w:w="6400"/>
            <w:tcMar>
              <w:top w:type="dxa" w:w="80"/>
              <w:left w:type="dxa" w:w="120"/>
              <w:bottom w:type="dxa" w:w="80"/>
              <w:right w:type="dxa" w:w="120"/>
            </w:tcMar>
          </w:tcPr>
          <w:p>
            <w:r>
              <w:t xml:space="preserve">Leave at </w:t>
            </w:r>
            <w:r>
              <w:rPr>
                <w:b/>
                <w:bCs/>
              </w:rPr>
              <w:t xml:space="preserve">2000</w:t>
            </w:r>
            <w:r>
              <w:t xml:space="preserve">. Each step already waits for the portal, so this is only a short breather between periods.</w:t>
            </w:r>
          </w:p>
        </w:tc>
      </w:tr>
    </w:tbl>
    <w:p>
      <w:pPr>
        <w:pStyle w:val="Heading2"/>
      </w:pPr>
      <w:r>
        <w:t xml:space="preserve">Step 3: Click Start and wait</w:t>
      </w:r>
    </w:p>
    <w:p>
      <w:pPr>
        <w:pStyle w:val="ListParagraph"/>
        <w:numPr>
          <w:ilvl w:val="0"/>
          <w:numId w:val="2"/>
        </w:numPr>
        <w:spacing w:after="60"/>
      </w:pPr>
      <w:r>
        <w:t xml:space="preserve">Click </w:t>
      </w:r>
      <w:r>
        <w:rPr>
          <w:b/>
          <w:bCs/>
        </w:rPr>
        <w:t xml:space="preserve">Start</w:t>
      </w:r>
      <w:r>
        <w:t xml:space="preserve">. Watch the log box for progress, for example "June handled."</w:t>
      </w:r>
    </w:p>
    <w:p>
      <w:pPr>
        <w:pStyle w:val="ListParagraph"/>
        <w:numPr>
          <w:ilvl w:val="0"/>
          <w:numId w:val="2"/>
        </w:numPr>
        <w:spacing w:after="60"/>
      </w:pPr>
      <w:r>
        <w:t xml:space="preserve">Keep the GST tab </w:t>
      </w:r>
      <w:r>
        <w:rPr>
          <w:b/>
          <w:bCs/>
        </w:rPr>
        <w:t xml:space="preserve">open and logged in</w:t>
      </w:r>
      <w:r>
        <w:t xml:space="preserve">. You can use other tabs or windows meanwhile, but do not close the GST tab.</w:t>
      </w:r>
    </w:p>
    <w:p>
      <w:pPr>
        <w:pStyle w:val="ListParagraph"/>
        <w:numPr>
          <w:ilvl w:val="0"/>
          <w:numId w:val="2"/>
        </w:numPr>
        <w:spacing w:after="60"/>
      </w:pPr>
      <w:r>
        <w:t xml:space="preserve">Click </w:t>
      </w:r>
      <w:r>
        <w:rPr>
          <w:b/>
          <w:bCs/>
        </w:rPr>
        <w:t xml:space="preserve">Stop</w:t>
      </w:r>
      <w:r>
        <w:t xml:space="preserve"> at any time to halt the job.</w:t>
      </w:r>
    </w:p>
    <w:p>
      <w:pPr>
        <w:pStyle w:val="ListParagraph"/>
        <w:numPr>
          <w:ilvl w:val="0"/>
          <w:numId w:val="2"/>
        </w:numPr>
        <w:spacing w:after="60"/>
      </w:pPr>
      <w:r>
        <w:t xml:space="preserve">At the end the log shows "Done. X succeeded, Y failed."</w:t>
      </w:r>
    </w:p>
    <w:p>
      <w:pPr>
        <w:pStyle w:val="Heading1"/>
      </w:pPr>
      <w:r>
        <w:t xml:space="preserve">What the tool does for each return</w:t>
      </w:r>
    </w:p>
    <w:p>
      <w:pPr>
        <w:spacing w:after="120"/>
      </w:pPr>
      <w:r>
        <w:t xml:space="preserve">After selecting the year, quarter and period and clicking SEARCH, the portal shows a box (tile) for each return:</w:t>
      </w:r>
    </w:p>
    <w:p>
      <w:pPr>
        <w:spacing w:after="60" w:before="120"/>
        <w:jc w:val="center"/>
      </w:pPr>
      <w:r>
        <w:drawing>
          <wp:inline distT="0" distB="0" distL="0" distR="0">
            <wp:extent cx="5334000" cy="2228850"/>
            <wp:effectExtent t="0" r="0" b="0" l="0"/>
            <wp:docPr id="1" name="tiles.png" descr="Return tiles on the Returns Dashboard" title="Return tiles on the Returns Dash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2228850"/>
                    </a:xfrm>
                    <a:prstGeom prst="rect">
                      <a:avLst/>
                    </a:prstGeom>
                  </pic:spPr>
                </pic:pic>
              </a:graphicData>
            </a:graphic>
          </wp:inline>
        </w:drawing>
      </w:r>
    </w:p>
    <w:p>
      <w:pPr>
        <w:spacing w:after="240"/>
        <w:jc w:val="center"/>
      </w:pPr>
      <w:r>
        <w:rPr>
          <w:i/>
          <w:iCs/>
          <w:color w:val="666666"/>
          <w:sz w:val="18"/>
          <w:szCs w:val="18"/>
        </w:rPr>
        <w:t xml:space="preserve">Return tiles on the Returns Dashboard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5700"/>
        <w:gridCol w:w="1800"/>
      </w:tblGrid>
      <w:tr>
        <w:trPr>
          <w:tblHeader/>
        </w:trPr>
        <w:tc>
          <w:tcPr>
            <w:tcW w:type="dxa" w:w="1500"/>
            <w:shd w:fill="F59E0B" w:val="clear"/>
            <w:tcMar>
              <w:top w:type="dxa" w:w="80"/>
              <w:left w:type="dxa" w:w="120"/>
              <w:bottom w:type="dxa" w:w="80"/>
              <w:right w:type="dxa" w:w="120"/>
            </w:tcMar>
          </w:tcPr>
          <w:p>
            <w:r>
              <w:rPr>
                <w:b/>
                <w:bCs/>
                <w:color w:val="3B2600"/>
              </w:rPr>
              <w:t xml:space="preserve">Return</w:t>
            </w:r>
          </w:p>
        </w:tc>
        <w:tc>
          <w:tcPr>
            <w:tcW w:type="dxa" w:w="5700"/>
            <w:shd w:fill="F59E0B" w:val="clear"/>
            <w:tcMar>
              <w:top w:type="dxa" w:w="80"/>
              <w:left w:type="dxa" w:w="120"/>
              <w:bottom w:type="dxa" w:w="80"/>
              <w:right w:type="dxa" w:w="120"/>
            </w:tcMar>
          </w:tcPr>
          <w:p>
            <w:r>
              <w:rPr>
                <w:b/>
                <w:bCs/>
                <w:color w:val="3B2600"/>
              </w:rPr>
              <w:t xml:space="preserve">What the tool clicks</w:t>
            </w:r>
          </w:p>
        </w:tc>
        <w:tc>
          <w:tcPr>
            <w:tcW w:type="dxa" w:w="1800"/>
            <w:shd w:fill="F59E0B" w:val="clear"/>
            <w:tcMar>
              <w:top w:type="dxa" w:w="80"/>
              <w:left w:type="dxa" w:w="120"/>
              <w:bottom w:type="dxa" w:w="80"/>
              <w:right w:type="dxa" w:w="120"/>
            </w:tcMar>
          </w:tcPr>
          <w:p>
            <w:r>
              <w:rPr>
                <w:b/>
                <w:bCs/>
                <w:color w:val="3B2600"/>
              </w:rPr>
              <w:t xml:space="preserve">File you get</w:t>
            </w:r>
          </w:p>
        </w:tc>
      </w:tr>
      <w:tr>
        <w:tc>
          <w:tcPr>
            <w:tcW w:type="dxa" w:w="1500"/>
            <w:tcMar>
              <w:top w:type="dxa" w:w="80"/>
              <w:left w:type="dxa" w:w="120"/>
              <w:bottom w:type="dxa" w:w="80"/>
              <w:right w:type="dxa" w:w="120"/>
            </w:tcMar>
          </w:tcPr>
          <w:p>
            <w:r>
              <w:t xml:space="preserve">GSTR-1</w:t>
            </w:r>
          </w:p>
        </w:tc>
        <w:tc>
          <w:tcPr>
            <w:tcW w:type="dxa" w:w="5700"/>
            <w:tcMar>
              <w:top w:type="dxa" w:w="80"/>
              <w:left w:type="dxa" w:w="120"/>
              <w:bottom w:type="dxa" w:w="80"/>
              <w:right w:type="dxa" w:w="120"/>
            </w:tcMar>
          </w:tcPr>
          <w:p>
            <w:r>
              <w:t xml:space="preserve">VIEW on the GSTR-1 tile, then </w:t>
            </w:r>
            <w:r>
              <w:rPr>
                <w:b/>
                <w:bCs/>
              </w:rPr>
              <w:t xml:space="preserve">DOWNLOAD FILED (PDF)</w:t>
            </w:r>
            <w:r>
              <w:t xml:space="preserve"> (QRMP). Monthly filers: VIEW, then </w:t>
            </w:r>
            <w:r>
              <w:rPr>
                <w:b/>
                <w:bCs/>
              </w:rPr>
              <w:t xml:space="preserve">VIEW SUMMARY</w:t>
            </w:r>
            <w:r>
              <w:t xml:space="preserve">, then </w:t>
            </w:r>
            <w:r>
              <w:rPr>
                <w:b/>
                <w:bCs/>
              </w:rPr>
              <w:t xml:space="preserve">DOWNLOAD PDF</w:t>
            </w:r>
          </w:p>
        </w:tc>
        <w:tc>
          <w:tcPr>
            <w:tcW w:type="dxa" w:w="1800"/>
            <w:tcMar>
              <w:top w:type="dxa" w:w="80"/>
              <w:left w:type="dxa" w:w="120"/>
              <w:bottom w:type="dxa" w:w="80"/>
              <w:right w:type="dxa" w:w="120"/>
            </w:tcMar>
          </w:tcPr>
          <w:p>
            <w:r>
              <w:t xml:space="preserve">PDF</w:t>
            </w:r>
          </w:p>
        </w:tc>
      </w:tr>
      <w:tr>
        <w:tc>
          <w:tcPr>
            <w:tcW w:type="dxa" w:w="1500"/>
            <w:tcMar>
              <w:top w:type="dxa" w:w="80"/>
              <w:left w:type="dxa" w:w="120"/>
              <w:bottom w:type="dxa" w:w="80"/>
              <w:right w:type="dxa" w:w="120"/>
            </w:tcMar>
          </w:tcPr>
          <w:p>
            <w:r>
              <w:t xml:space="preserve">GSTR-2B</w:t>
            </w:r>
          </w:p>
        </w:tc>
        <w:tc>
          <w:tcPr>
            <w:tcW w:type="dxa" w:w="5700"/>
            <w:tcMar>
              <w:top w:type="dxa" w:w="80"/>
              <w:left w:type="dxa" w:w="120"/>
              <w:bottom w:type="dxa" w:w="80"/>
              <w:right w:type="dxa" w:w="120"/>
            </w:tcMar>
          </w:tcPr>
          <w:p>
            <w:r>
              <w:t xml:space="preserve">VIEW on the GSTR-2B tile (QRMP: "for the quarter" tile; Monthly: "of the month" tile), then </w:t>
            </w:r>
            <w:r>
              <w:rPr>
                <w:b/>
                <w:bCs/>
              </w:rPr>
              <w:t xml:space="preserve">DOWNLOAD GSTR-2B DETAILS (EXCEL)</w:t>
            </w:r>
          </w:p>
        </w:tc>
        <w:tc>
          <w:tcPr>
            <w:tcW w:type="dxa" w:w="1800"/>
            <w:tcMar>
              <w:top w:type="dxa" w:w="80"/>
              <w:left w:type="dxa" w:w="120"/>
              <w:bottom w:type="dxa" w:w="80"/>
              <w:right w:type="dxa" w:w="120"/>
            </w:tcMar>
          </w:tcPr>
          <w:p>
            <w:r>
              <w:t xml:space="preserve">Excel</w:t>
            </w:r>
          </w:p>
        </w:tc>
      </w:tr>
      <w:tr>
        <w:tc>
          <w:tcPr>
            <w:tcW w:type="dxa" w:w="1500"/>
            <w:tcMar>
              <w:top w:type="dxa" w:w="80"/>
              <w:left w:type="dxa" w:w="120"/>
              <w:bottom w:type="dxa" w:w="80"/>
              <w:right w:type="dxa" w:w="120"/>
            </w:tcMar>
          </w:tcPr>
          <w:p>
            <w:r>
              <w:t xml:space="preserve">GSTR-3B</w:t>
            </w:r>
          </w:p>
        </w:tc>
        <w:tc>
          <w:tcPr>
            <w:tcW w:type="dxa" w:w="5700"/>
            <w:tcMar>
              <w:top w:type="dxa" w:w="80"/>
              <w:left w:type="dxa" w:w="120"/>
              <w:bottom w:type="dxa" w:w="80"/>
              <w:right w:type="dxa" w:w="120"/>
            </w:tcMar>
          </w:tcPr>
          <w:p>
            <w:r>
              <w:rPr>
                <w:b/>
                <w:bCs/>
              </w:rPr>
              <w:t xml:space="preserve">DOWNLOAD</w:t>
            </w:r>
            <w:r>
              <w:t xml:space="preserve"> on the GSTR-3B tile</w:t>
            </w:r>
          </w:p>
        </w:tc>
        <w:tc>
          <w:tcPr>
            <w:tcW w:type="dxa" w:w="1800"/>
            <w:tcMar>
              <w:top w:type="dxa" w:w="80"/>
              <w:left w:type="dxa" w:w="120"/>
              <w:bottom w:type="dxa" w:w="80"/>
              <w:right w:type="dxa" w:w="120"/>
            </w:tcMar>
          </w:tcPr>
          <w:p>
            <w:r>
              <w:t xml:space="preserve">PDF</w:t>
            </w:r>
          </w:p>
        </w:tc>
      </w:tr>
    </w:tbl>
    <w:p>
      <w:pPr>
        <w:spacing w:after="60" w:before="120"/>
        <w:jc w:val="center"/>
      </w:pPr>
      <w:r>
        <w:drawing>
          <wp:inline distT="0" distB="0" distL="0" distR="0">
            <wp:extent cx="5334000" cy="2228850"/>
            <wp:effectExtent t="0" r="0" b="0" l="0"/>
            <wp:docPr id="1" name="filed.png" descr="GSTR-1 page: the tool clicks DOWNLOAD FILED (PDF), then BACK" title="GSTR-1 page: the tool clicks DOWNLOAD FILED (PDF), then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228850"/>
                    </a:xfrm>
                    <a:prstGeom prst="rect">
                      <a:avLst/>
                    </a:prstGeom>
                  </pic:spPr>
                </pic:pic>
              </a:graphicData>
            </a:graphic>
          </wp:inline>
        </w:drawing>
      </w:r>
    </w:p>
    <w:p>
      <w:pPr>
        <w:spacing w:after="240"/>
        <w:jc w:val="center"/>
      </w:pPr>
      <w:r>
        <w:rPr>
          <w:i/>
          <w:iCs/>
          <w:color w:val="666666"/>
          <w:sz w:val="18"/>
          <w:szCs w:val="18"/>
        </w:rPr>
        <w:t xml:space="preserve">GSTR-1 page: the tool clicks DOWNLOAD FILED (PDF), then BACK</w:t>
      </w:r>
    </w:p>
    <w:p>
      <w:pPr>
        <w:spacing w:after="60" w:before="120"/>
        <w:jc w:val="center"/>
      </w:pPr>
      <w:r>
        <w:drawing>
          <wp:inline distT="0" distB="0" distL="0" distR="0">
            <wp:extent cx="3619500" cy="2514600"/>
            <wp:effectExtent t="0" r="0" b="0" l="0"/>
            <wp:docPr id="1" name="gstr3b.png" descr="GSTR-3B tile: the tool clicks DOWNLOAD" title="GSTR-3B tile: the tool click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619500" cy="2514600"/>
                    </a:xfrm>
                    <a:prstGeom prst="rect">
                      <a:avLst/>
                    </a:prstGeom>
                  </pic:spPr>
                </pic:pic>
              </a:graphicData>
            </a:graphic>
          </wp:inline>
        </w:drawing>
      </w:r>
    </w:p>
    <w:p>
      <w:pPr>
        <w:spacing w:after="240"/>
        <w:jc w:val="center"/>
      </w:pPr>
      <w:r>
        <w:rPr>
          <w:i/>
          <w:iCs/>
          <w:color w:val="666666"/>
          <w:sz w:val="18"/>
          <w:szCs w:val="18"/>
        </w:rPr>
        <w:t xml:space="preserve">GSTR-3B tile: the tool clicks DOWNLOAD</w:t>
      </w:r>
    </w:p>
    <w:p>
      <w:pPr>
        <w:pStyle w:val="Heading1"/>
      </w:pPr>
      <w:r>
        <w:t xml:space="preserve">Where your files are saved</w:t>
      </w:r>
    </w:p>
    <w:p>
      <w:pPr>
        <w:spacing w:after="120"/>
      </w:pPr>
      <w:r>
        <w:t xml:space="preserve">Files are sorted automatically into one folder per return type (GSTR-1, GSTR-2B, GSTR-3B) inside your Chrome download folder, named ReturnType_FinancialYear_Month:</w:t>
      </w:r>
    </w:p>
    <w:p>
      <w:pPr>
        <w:shd w:fill="FFF8E7" w:val="clear"/>
        <w:spacing w:after="200"/>
      </w:pPr>
      <w:r>
        <w:rPr>
          <w:rFonts w:ascii="Consolas" w:cs="Consolas" w:eastAsia="Consolas" w:hAnsi="Consolas"/>
          <w:sz w:val="20"/>
          <w:szCs w:val="20"/>
        </w:rPr>
        <w:t xml:space="preserve">Downloads\GST\GSTR-1\GSTR-1_2025-26_April.pdf</w:t>
      </w:r>
    </w:p>
    <w:p>
      <w:pPr>
        <w:spacing w:after="120"/>
      </w:pPr>
      <w:r>
        <w:t xml:space="preserve">QRMP filers get the quarter instead of the month, for example GSTR-1_2025-26_Q1.pdf. If the same file is downloaded twice, Chrome adds a number, for example (1), instead of overwriting.</w:t>
      </w:r>
    </w:p>
    <w:p>
      <w:pPr>
        <w:pStyle w:val="Heading1"/>
      </w:pPr>
      <w:r>
        <w:t xml:space="preserve">Updating to a new version</w:t>
      </w:r>
    </w:p>
    <w:p>
      <w:pPr>
        <w:pStyle w:val="ListParagraph"/>
        <w:numPr>
          <w:ilvl w:val="0"/>
          <w:numId w:val="8"/>
        </w:numPr>
        <w:spacing w:after="80"/>
      </w:pPr>
      <w:r>
        <w:t xml:space="preserve">Download the ZIP again from the same link (Part 1).</w:t>
      </w:r>
    </w:p>
    <w:p>
      <w:pPr>
        <w:pStyle w:val="ListParagraph"/>
        <w:numPr>
          <w:ilvl w:val="0"/>
          <w:numId w:val="8"/>
        </w:numPr>
        <w:spacing w:after="80"/>
      </w:pPr>
      <w:r>
        <w:t xml:space="preserve">Extract it and replace the files in your existing tool folder.</w:t>
      </w:r>
    </w:p>
    <w:p>
      <w:pPr>
        <w:pStyle w:val="ListParagraph"/>
        <w:numPr>
          <w:ilvl w:val="0"/>
          <w:numId w:val="8"/>
        </w:numPr>
        <w:spacing w:after="80"/>
      </w:pPr>
      <w:r>
        <w:t xml:space="preserve">Open </w:t>
      </w:r>
      <w:r>
        <w:rPr>
          <w:b/>
          <w:bCs/>
        </w:rPr>
        <w:t xml:space="preserve">chrome://extensions</w:t>
      </w:r>
      <w:r>
        <w:t xml:space="preserve"> and click the round </w:t>
      </w:r>
      <w:r>
        <w:rPr>
          <w:b/>
          <w:bCs/>
        </w:rPr>
        <w:t xml:space="preserve">reload</w:t>
      </w:r>
      <w:r>
        <w:t xml:space="preserve"> arrow on the MiyeeIndia card.</w:t>
      </w:r>
    </w:p>
    <w:p>
      <w:pPr>
        <w:pStyle w:val="ListParagraph"/>
        <w:numPr>
          <w:ilvl w:val="0"/>
          <w:numId w:val="8"/>
        </w:numPr>
        <w:spacing w:after="80"/>
      </w:pPr>
      <w:r>
        <w:t xml:space="preserve">Press </w:t>
      </w:r>
      <w:r>
        <w:rPr>
          <w:b/>
          <w:bCs/>
        </w:rPr>
        <w:t xml:space="preserve">F5</w:t>
      </w:r>
      <w:r>
        <w:t xml:space="preserve"> on the GST portal tab.</w:t>
      </w:r>
    </w:p>
    <w:p>
      <w:pPr>
        <w:pStyle w:val="Heading1"/>
      </w:pPr>
      <w:r>
        <w:t xml:space="preserve">If something goes wrong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5600"/>
      </w:tblGrid>
      <w:tr>
        <w:trPr>
          <w:tblHeader/>
        </w:trPr>
        <w:tc>
          <w:tcPr>
            <w:tcW w:type="dxa" w:w="3400"/>
            <w:shd w:fill="F59E0B" w:val="clear"/>
            <w:tcMar>
              <w:top w:type="dxa" w:w="80"/>
              <w:left w:type="dxa" w:w="120"/>
              <w:bottom w:type="dxa" w:w="80"/>
              <w:right w:type="dxa" w:w="120"/>
            </w:tcMar>
          </w:tcPr>
          <w:p>
            <w:r>
              <w:rPr>
                <w:b/>
                <w:bCs/>
                <w:color w:val="3B2600"/>
              </w:rPr>
              <w:t xml:space="preserve">Message or problem</w:t>
            </w:r>
          </w:p>
        </w:tc>
        <w:tc>
          <w:tcPr>
            <w:tcW w:type="dxa" w:w="5600"/>
            <w:shd w:fill="F59E0B" w:val="clear"/>
            <w:tcMar>
              <w:top w:type="dxa" w:w="80"/>
              <w:left w:type="dxa" w:w="120"/>
              <w:bottom w:type="dxa" w:w="80"/>
              <w:right w:type="dxa" w:w="120"/>
            </w:tcMar>
          </w:tcPr>
          <w:p>
            <w:r>
              <w:rPr>
                <w:b/>
                <w:bCs/>
                <w:color w:val="3B2600"/>
              </w:rPr>
              <w:t xml:space="preserve">What to do</w:t>
            </w:r>
          </w:p>
        </w:tc>
      </w:tr>
      <w:tr>
        <w:tc>
          <w:tcPr>
            <w:tcW w:type="dxa" w:w="3400"/>
            <w:tcMar>
              <w:top w:type="dxa" w:w="80"/>
              <w:left w:type="dxa" w:w="120"/>
              <w:bottom w:type="dxa" w:w="80"/>
              <w:right w:type="dxa" w:w="120"/>
            </w:tcMar>
          </w:tcPr>
          <w:p>
            <w:r>
              <w:t xml:space="preserve">"Active tab is not on gst.gov.in"</w:t>
            </w:r>
          </w:p>
        </w:tc>
        <w:tc>
          <w:tcPr>
            <w:tcW w:type="dxa" w:w="5600"/>
            <w:tcMar>
              <w:top w:type="dxa" w:w="80"/>
              <w:left w:type="dxa" w:w="120"/>
              <w:bottom w:type="dxa" w:w="80"/>
              <w:right w:type="dxa" w:w="120"/>
            </w:tcMar>
          </w:tcPr>
          <w:p>
            <w:r>
              <w:t xml:space="preserve">Click the GST tab first, or use </w:t>
            </w:r>
            <w:r>
              <w:rPr>
                <w:b/>
                <w:bCs/>
              </w:rPr>
              <w:t xml:space="preserve">Go to Returns Dashboard</w:t>
            </w:r>
            <w:r>
              <w:t xml:space="preserve">.</w:t>
            </w:r>
          </w:p>
        </w:tc>
      </w:tr>
      <w:tr>
        <w:tc>
          <w:tcPr>
            <w:tcW w:type="dxa" w:w="3400"/>
            <w:tcMar>
              <w:top w:type="dxa" w:w="80"/>
              <w:left w:type="dxa" w:w="120"/>
              <w:bottom w:type="dxa" w:w="80"/>
              <w:right w:type="dxa" w:w="120"/>
            </w:tcMar>
          </w:tcPr>
          <w:p>
            <w:r>
              <w:t xml:space="preserve">"Timed out waiting for…"</w:t>
            </w:r>
          </w:p>
        </w:tc>
        <w:tc>
          <w:tcPr>
            <w:tcW w:type="dxa" w:w="5600"/>
            <w:tcMar>
              <w:top w:type="dxa" w:w="80"/>
              <w:left w:type="dxa" w:w="120"/>
              <w:bottom w:type="dxa" w:w="80"/>
              <w:right w:type="dxa" w:w="120"/>
            </w:tcMar>
          </w:tcPr>
          <w:p>
            <w:r>
              <w:t xml:space="preserve">The portal was very slow or its layout changed. Start again for the missed periods; if it repeats, report it on GitHub.</w:t>
            </w:r>
          </w:p>
        </w:tc>
      </w:tr>
      <w:tr>
        <w:tc>
          <w:tcPr>
            <w:tcW w:type="dxa" w:w="3400"/>
            <w:tcMar>
              <w:top w:type="dxa" w:w="80"/>
              <w:left w:type="dxa" w:w="120"/>
              <w:bottom w:type="dxa" w:w="80"/>
              <w:right w:type="dxa" w:w="120"/>
            </w:tcMar>
          </w:tcPr>
          <w:p>
            <w:r>
              <w:t xml:space="preserve">"Could not open the Returns Dashboard"</w:t>
            </w:r>
          </w:p>
        </w:tc>
        <w:tc>
          <w:tcPr>
            <w:tcW w:type="dxa" w:w="5600"/>
            <w:tcMar>
              <w:top w:type="dxa" w:w="80"/>
              <w:left w:type="dxa" w:w="120"/>
              <w:bottom w:type="dxa" w:w="80"/>
              <w:right w:type="dxa" w:w="120"/>
            </w:tcMar>
          </w:tcPr>
          <w:p>
            <w:r>
              <w:t xml:space="preserve">Your session has logged out. Log in again and click Start.</w:t>
            </w:r>
          </w:p>
        </w:tc>
      </w:tr>
      <w:tr>
        <w:tc>
          <w:tcPr>
            <w:tcW w:type="dxa" w:w="3400"/>
            <w:tcMar>
              <w:top w:type="dxa" w:w="80"/>
              <w:left w:type="dxa" w:w="120"/>
              <w:bottom w:type="dxa" w:w="80"/>
              <w:right w:type="dxa" w:w="120"/>
            </w:tcMar>
          </w:tcPr>
          <w:p>
            <w:r>
              <w:t xml:space="preserve">A period shows "failed"</w:t>
            </w:r>
          </w:p>
        </w:tc>
        <w:tc>
          <w:tcPr>
            <w:tcW w:type="dxa" w:w="5600"/>
            <w:tcMar>
              <w:top w:type="dxa" w:w="80"/>
              <w:left w:type="dxa" w:w="120"/>
              <w:bottom w:type="dxa" w:w="80"/>
              <w:right w:type="dxa" w:w="120"/>
            </w:tcMar>
          </w:tcPr>
          <w:p>
            <w:r>
              <w:t xml:space="preserve">Usually the return is not filed for that period. Check it on the portal and download by hand if needed.</w:t>
            </w:r>
          </w:p>
        </w:tc>
      </w:tr>
      <w:tr>
        <w:tc>
          <w:tcPr>
            <w:tcW w:type="dxa" w:w="3400"/>
            <w:tcMar>
              <w:top w:type="dxa" w:w="80"/>
              <w:left w:type="dxa" w:w="120"/>
              <w:bottom w:type="dxa" w:w="80"/>
              <w:right w:type="dxa" w:w="120"/>
            </w:tcMar>
          </w:tcPr>
          <w:p>
            <w:r>
              <w:t xml:space="preserve">GSTR-2B says still generating</w:t>
            </w:r>
          </w:p>
        </w:tc>
        <w:tc>
          <w:tcPr>
            <w:tcW w:type="dxa" w:w="5600"/>
            <w:tcMar>
              <w:top w:type="dxa" w:w="80"/>
              <w:left w:type="dxa" w:w="120"/>
              <w:bottom w:type="dxa" w:w="80"/>
              <w:right w:type="dxa" w:w="120"/>
            </w:tcMar>
          </w:tcPr>
          <w:p>
            <w:r>
              <w:t xml:space="preserve">Large GSTR-2B files are prepared by the portal. Try that period again after about 20 minutes.</w:t>
            </w:r>
          </w:p>
        </w:tc>
      </w:tr>
      <w:tr>
        <w:tc>
          <w:tcPr>
            <w:tcW w:type="dxa" w:w="3400"/>
            <w:tcMar>
              <w:top w:type="dxa" w:w="80"/>
              <w:left w:type="dxa" w:w="120"/>
              <w:bottom w:type="dxa" w:w="80"/>
              <w:right w:type="dxa" w:w="120"/>
            </w:tcMar>
          </w:tcPr>
          <w:p>
            <w:r>
              <w:t xml:space="preserve">A "Save As" window keeps opening</w:t>
            </w:r>
          </w:p>
        </w:tc>
        <w:tc>
          <w:tcPr>
            <w:tcW w:type="dxa" w:w="5600"/>
            <w:tcMar>
              <w:top w:type="dxa" w:w="80"/>
              <w:left w:type="dxa" w:w="120"/>
              <w:bottom w:type="dxa" w:w="80"/>
              <w:right w:type="dxa" w:w="120"/>
            </w:tcMar>
          </w:tcPr>
          <w:p>
            <w:r>
              <w:t xml:space="preserve">Do Part 3 again: turn off "Ask where to save each file".</w:t>
            </w:r>
          </w:p>
        </w:tc>
      </w:tr>
      <w:tr>
        <w:tc>
          <w:tcPr>
            <w:tcW w:type="dxa" w:w="3400"/>
            <w:tcMar>
              <w:top w:type="dxa" w:w="80"/>
              <w:left w:type="dxa" w:w="120"/>
              <w:bottom w:type="dxa" w:w="80"/>
              <w:right w:type="dxa" w:w="120"/>
            </w:tcMar>
          </w:tcPr>
          <w:p>
            <w:r>
              <w:t xml:space="preserve">"The GST tab needs a refresh"</w:t>
            </w:r>
          </w:p>
        </w:tc>
        <w:tc>
          <w:tcPr>
            <w:tcW w:type="dxa" w:w="5600"/>
            <w:tcMar>
              <w:top w:type="dxa" w:w="80"/>
              <w:left w:type="dxa" w:w="120"/>
              <w:bottom w:type="dxa" w:w="80"/>
              <w:right w:type="dxa" w:w="120"/>
            </w:tcMar>
          </w:tcPr>
          <w:p>
            <w:r>
              <w:t xml:space="preserve">Press </w:t>
            </w:r>
            <w:r>
              <w:rPr>
                <w:b/>
                <w:bCs/>
              </w:rPr>
              <w:t xml:space="preserve">F5</w:t>
            </w:r>
            <w:r>
              <w:t xml:space="preserve"> on the GST tab once, then click Start again. Normal right after installing or updating.</w:t>
            </w:r>
          </w:p>
        </w:tc>
      </w:tr>
    </w:tbl>
    <w:p>
      <w:pPr>
        <w:pStyle w:val="Heading1"/>
      </w:pPr>
      <w:r>
        <w:t xml:space="preserve">Important reminders</w:t>
      </w:r>
    </w:p>
    <w:p>
      <w:pPr>
        <w:pStyle w:val="ListParagraph"/>
        <w:numPr>
          <w:ilvl w:val="0"/>
          <w:numId w:val="2"/>
        </w:numPr>
        <w:spacing w:after="60"/>
      </w:pPr>
      <w:r>
        <w:t xml:space="preserve">This is an unofficial tool. It is not made or approved by GSTN or the Government of India.</w:t>
      </w:r>
    </w:p>
    <w:p>
      <w:pPr>
        <w:pStyle w:val="ListParagraph"/>
        <w:numPr>
          <w:ilvl w:val="0"/>
          <w:numId w:val="2"/>
        </w:numPr>
        <w:spacing w:after="60"/>
      </w:pPr>
      <w:r>
        <w:t xml:space="preserve">Never share your GST password or OTP with anyone. The tool does not read or store them, and sends nothing to any other server.</w:t>
      </w:r>
    </w:p>
    <w:p>
      <w:pPr>
        <w:pStyle w:val="ListParagraph"/>
        <w:numPr>
          <w:ilvl w:val="0"/>
          <w:numId w:val="2"/>
        </w:numPr>
        <w:spacing w:after="60"/>
      </w:pPr>
      <w:r>
        <w:t xml:space="preserve">Always check downloaded returns on the portal before relying on them for filing, reconciliation or audit.</w:t>
      </w:r>
    </w:p>
    <w:sectPr>
      <w:footerReference w:type="default" r:id="rId7"/>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MiyeeIndia GST Return Downloader by Vipin Nair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F59E0B" w:sz="8" w:space="4"/>
      </w:pBdr>
      <w:spacing w:after="160" w:before="360"/>
      <w:outlineLvl w:val="0"/>
    </w:pPr>
    <w:rPr>
      <w:b/>
      <w:bCs/>
      <w:color w:val="7A4A00"/>
      <w:sz w:val="32"/>
      <w:szCs w:val="32"/>
    </w:rPr>
  </w:style>
  <w:style w:type="paragraph" w:styleId="Heading2">
    <w:name w:val="Heading 2"/>
    <w:basedOn w:val="Normal"/>
    <w:next w:val="Normal"/>
    <w:qFormat/>
    <w:pPr>
      <w:spacing w:after="120" w:before="240"/>
      <w:outlineLvl w:val="1"/>
    </w:pPr>
    <w:rPr>
      <w:b/>
      <w:bCs/>
      <w:color w:val="7A4A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5b0de08f41b7f099fc2e18ea8e3768fa3ded628.png"/><Relationship Id="rId9" Type="http://schemas.openxmlformats.org/officeDocument/2006/relationships/image" Target="media/2082541d11cbeaebf75049e2c8e16417c58ad663.png"/><Relationship Id="rId10" Type="http://schemas.openxmlformats.org/officeDocument/2006/relationships/image" Target="media/efb98bf93130d1af9be9f21c09bfde3e709177d7.png"/><Relationship Id="rId11" Type="http://schemas.openxmlformats.org/officeDocument/2006/relationships/image" Target="media/3562d7dd8f70bf9574828af073047188ace73574.png"/><Relationship Id="rId12" Type="http://schemas.openxmlformats.org/officeDocument/2006/relationships/image" Target="media/7d54bfeb4339803a58f58fb5514ad8e776cbd80e.png"/><Relationship Id="rId13" Type="http://schemas.openxmlformats.org/officeDocument/2006/relationships/image" Target="media/0b6381c7380654ec3d15708faf1818db7d2b360a.png"/><Relationship Id="rId14" Type="http://schemas.openxmlformats.org/officeDocument/2006/relationships/image" Target="media/c1763d96b3556e9ff00e41098562eaeefa8831ac.png"/><Relationship Id="rId15" Type="http://schemas.openxmlformats.org/officeDocument/2006/relationships/image" Target="media/34bb1a58983b6425b2fcff0848426785ce69ae0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MiyeeIndia GST Return Downloader - User Guide</dc:title>
  <dc:creator>Vipin Nair</dc:creator>
  <cp:lastModifiedBy>Un-named</cp:lastModifiedBy>
  <cp:revision>1</cp:revision>
  <dcterms:created xsi:type="dcterms:W3CDTF">2026-10-03T10:51:28.102Z</dcterms:created>
  <dcterms:modified xsi:type="dcterms:W3CDTF">2026-10-03T10:51:28.107Z</dcterms:modified>
</cp:coreProperties>
</file>

<file path=docProps/custom.xml><?xml version="1.0" encoding="utf-8"?>
<Properties xmlns="http://schemas.openxmlformats.org/officeDocument/2006/custom-properties" xmlns:vt="http://schemas.openxmlformats.org/officeDocument/2006/docPropsVTypes"/>
</file>